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2E9D0" w14:textId="77777777" w:rsidR="00CF10A2" w:rsidRPr="003703A5" w:rsidRDefault="00E0553C" w:rsidP="00DF2BAF">
      <w:pPr>
        <w:jc w:val="center"/>
      </w:pPr>
      <w:r>
        <w:t>Annexe 9</w:t>
      </w:r>
    </w:p>
    <w:p w14:paraId="2C809AF8" w14:textId="77777777" w:rsidR="00CF10A2" w:rsidRPr="003703A5" w:rsidRDefault="00CF10A2" w:rsidP="00DF2BAF">
      <w:pPr>
        <w:jc w:val="center"/>
      </w:pPr>
    </w:p>
    <w:p w14:paraId="5CC5DDBB" w14:textId="77777777" w:rsidR="00F348F8" w:rsidRPr="003703A5" w:rsidRDefault="00DF2BAF" w:rsidP="00DF2BAF">
      <w:pPr>
        <w:jc w:val="center"/>
      </w:pPr>
      <w:r w:rsidRPr="003703A5">
        <w:t xml:space="preserve">PROCESS </w:t>
      </w:r>
      <w:r w:rsidR="00CF10A2" w:rsidRPr="003703A5">
        <w:t>PFMD</w:t>
      </w:r>
      <w:r w:rsidR="000E5999" w:rsidRPr="003703A5">
        <w:t xml:space="preserve"> </w:t>
      </w:r>
      <w:r w:rsidR="001D7F05" w:rsidRPr="003703A5">
        <w:t>–</w:t>
      </w:r>
      <w:r w:rsidR="000E5999" w:rsidRPr="003703A5">
        <w:t xml:space="preserve"> </w:t>
      </w:r>
      <w:r w:rsidR="001D7F05" w:rsidRPr="003703A5">
        <w:t>Gendarmerie Nationale</w:t>
      </w:r>
    </w:p>
    <w:p w14:paraId="2DD82D45" w14:textId="77777777" w:rsidR="00CF10A2" w:rsidRPr="003703A5" w:rsidRDefault="00CF10A2" w:rsidP="00DF2BAF">
      <w:pPr>
        <w:jc w:val="center"/>
      </w:pPr>
    </w:p>
    <w:p w14:paraId="594D7DD7" w14:textId="5AF6AA56" w:rsidR="00CF10A2" w:rsidRPr="003703A5" w:rsidRDefault="00CF10A2" w:rsidP="00CF10A2">
      <w:pPr>
        <w:spacing w:after="0"/>
        <w:jc w:val="both"/>
        <w:rPr>
          <w:rFonts w:cs="Arial"/>
          <w:sz w:val="24"/>
          <w:szCs w:val="24"/>
        </w:rPr>
      </w:pPr>
      <w:r w:rsidRPr="003703A5">
        <w:rPr>
          <w:rFonts w:cs="Arial"/>
          <w:sz w:val="24"/>
          <w:szCs w:val="24"/>
        </w:rPr>
        <w:t xml:space="preserve">L’administré effectuera les actions suivantes via la PFMD, après avoir préalablement pris connaissance auprès de </w:t>
      </w:r>
      <w:r w:rsidR="000E5999" w:rsidRPr="003703A5">
        <w:rPr>
          <w:rFonts w:cs="Arial"/>
          <w:sz w:val="24"/>
          <w:szCs w:val="24"/>
        </w:rPr>
        <w:t>la cellule PFMD (rattachée à la SDAF)</w:t>
      </w:r>
      <w:r w:rsidRPr="003703A5">
        <w:rPr>
          <w:rFonts w:cs="Arial"/>
          <w:sz w:val="24"/>
          <w:szCs w:val="24"/>
        </w:rPr>
        <w:t xml:space="preserve"> de son droit à cubage et de son montant plafond :</w:t>
      </w:r>
    </w:p>
    <w:p w14:paraId="0CE18FC7"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 xml:space="preserve">S’inscrire sur la PFMD en précisant son droit à cubage et son plafond financier, fournis </w:t>
      </w:r>
      <w:r w:rsidR="000E5999" w:rsidRPr="003703A5">
        <w:rPr>
          <w:rFonts w:cs="Arial"/>
          <w:sz w:val="24"/>
          <w:szCs w:val="24"/>
        </w:rPr>
        <w:t>par la cellule</w:t>
      </w:r>
      <w:r w:rsidRPr="003703A5">
        <w:rPr>
          <w:rFonts w:cs="Arial"/>
          <w:sz w:val="24"/>
          <w:szCs w:val="24"/>
        </w:rPr>
        <w:t xml:space="preserve"> ;</w:t>
      </w:r>
    </w:p>
    <w:p w14:paraId="445583A2"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Evaluer son cubage réel à l’aide des outils mis en place par la PFMD ;</w:t>
      </w:r>
    </w:p>
    <w:p w14:paraId="1FA7BC7D"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Personnaliser la prestation de son choix avec le titulaire (personnel de la PFMD), par des échanges de courriels (le terme courriel regroupant : mails, SMS, MMS…) par l’intermédiaire d’une visite sur site ou d’échanges virtuels par smartphone ou autres (par exemple visio type Skype) ;</w:t>
      </w:r>
    </w:p>
    <w:p w14:paraId="00F6CAB3"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Obtenir 3 devis minimum ;</w:t>
      </w:r>
    </w:p>
    <w:p w14:paraId="16CAECDA"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Pré-réserver en ligne deux devis dont les conditions de prix et de date sont garanties pendant 48 heures maximum ;</w:t>
      </w:r>
    </w:p>
    <w:p w14:paraId="01ED270A" w14:textId="77777777" w:rsidR="00CF10A2" w:rsidRPr="003703A5" w:rsidRDefault="000E5999"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 xml:space="preserve">Via une adresse mail gendarmerie </w:t>
      </w:r>
      <w:r w:rsidR="00CF10A2" w:rsidRPr="003703A5">
        <w:rPr>
          <w:rFonts w:cs="Arial"/>
          <w:sz w:val="24"/>
          <w:szCs w:val="24"/>
        </w:rPr>
        <w:t>fourni par l’administration dispo</w:t>
      </w:r>
      <w:r w:rsidRPr="003703A5">
        <w:rPr>
          <w:rFonts w:cs="Arial"/>
          <w:sz w:val="24"/>
          <w:szCs w:val="24"/>
        </w:rPr>
        <w:t>nible sur le site de la PFMD, le militaire transmet sans attendre son dossier et ses informations personnelles.</w:t>
      </w:r>
    </w:p>
    <w:p w14:paraId="01FF6053"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 xml:space="preserve">Après analyse du dossier par </w:t>
      </w:r>
      <w:r w:rsidR="000E5999" w:rsidRPr="003703A5">
        <w:rPr>
          <w:rFonts w:cs="Arial"/>
          <w:sz w:val="24"/>
          <w:szCs w:val="24"/>
        </w:rPr>
        <w:t>la cellule de coordination de la PFMD (rattachée à la SDAF)</w:t>
      </w:r>
      <w:r w:rsidRPr="003703A5">
        <w:rPr>
          <w:rFonts w:cs="Arial"/>
          <w:sz w:val="24"/>
          <w:szCs w:val="24"/>
        </w:rPr>
        <w:t xml:space="preserve">, l’administré reçoit, </w:t>
      </w:r>
      <w:r w:rsidR="000E5999" w:rsidRPr="003703A5">
        <w:rPr>
          <w:rFonts w:cs="Arial"/>
          <w:sz w:val="24"/>
          <w:szCs w:val="24"/>
        </w:rPr>
        <w:t>sur son adresse mail</w:t>
      </w:r>
      <w:r w:rsidRPr="003703A5">
        <w:rPr>
          <w:rFonts w:cs="Arial"/>
          <w:sz w:val="24"/>
          <w:szCs w:val="24"/>
        </w:rPr>
        <w:t>, le montant de prise en charge et si celle-ci est totale ou partielle, dans un délai 72 heures ouvrés.</w:t>
      </w:r>
    </w:p>
    <w:p w14:paraId="3D1EF608" w14:textId="261A7278" w:rsidR="00CF10A2" w:rsidRPr="00EA5548" w:rsidRDefault="00CF10A2" w:rsidP="00CF10A2">
      <w:pPr>
        <w:numPr>
          <w:ilvl w:val="0"/>
          <w:numId w:val="2"/>
        </w:numPr>
        <w:tabs>
          <w:tab w:val="left" w:pos="851"/>
        </w:tabs>
        <w:spacing w:after="0" w:line="276" w:lineRule="auto"/>
        <w:ind w:left="851"/>
        <w:jc w:val="both"/>
        <w:rPr>
          <w:rFonts w:cs="Arial"/>
          <w:color w:val="FF0000"/>
          <w:sz w:val="24"/>
          <w:szCs w:val="24"/>
        </w:rPr>
      </w:pPr>
      <w:r w:rsidRPr="00EA5548">
        <w:rPr>
          <w:rFonts w:cs="Arial"/>
          <w:color w:val="FF0000"/>
          <w:sz w:val="24"/>
          <w:szCs w:val="24"/>
        </w:rPr>
        <w:t xml:space="preserve">La PFMD garantit la fermeté des prix durant cette période de 5 jours. Un dialogue sera mis en œuvre avec </w:t>
      </w:r>
      <w:r w:rsidR="000E5999" w:rsidRPr="00EA5548">
        <w:rPr>
          <w:rFonts w:cs="Arial"/>
          <w:color w:val="FF0000"/>
          <w:sz w:val="24"/>
          <w:szCs w:val="24"/>
        </w:rPr>
        <w:t xml:space="preserve">la cellule PFMD (rattachée à la SDAF) </w:t>
      </w:r>
      <w:r w:rsidRPr="00EA5548">
        <w:rPr>
          <w:rFonts w:cs="Arial"/>
          <w:color w:val="FF0000"/>
          <w:sz w:val="24"/>
          <w:szCs w:val="24"/>
        </w:rPr>
        <w:t>s’il y a nécessité de prolonger ce délai.</w:t>
      </w:r>
    </w:p>
    <w:p w14:paraId="67D167A1"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L’administré valide définitivement le devis de son choix en ayant accepté au préalable un dépassement éventuel de son plafond financier de prise en charge par l’administration ;</w:t>
      </w:r>
    </w:p>
    <w:p w14:paraId="67817A74"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L’administration soit :</w:t>
      </w:r>
    </w:p>
    <w:p w14:paraId="6D43B4B7" w14:textId="77777777" w:rsidR="00CF10A2" w:rsidRPr="003703A5" w:rsidRDefault="00CF10A2" w:rsidP="00CF10A2">
      <w:pPr>
        <w:numPr>
          <w:ilvl w:val="0"/>
          <w:numId w:val="1"/>
        </w:numPr>
        <w:tabs>
          <w:tab w:val="left" w:pos="851"/>
        </w:tabs>
        <w:spacing w:after="0" w:line="276" w:lineRule="auto"/>
        <w:ind w:left="1418"/>
        <w:jc w:val="both"/>
        <w:rPr>
          <w:rFonts w:cs="Arial"/>
          <w:sz w:val="24"/>
          <w:szCs w:val="24"/>
        </w:rPr>
      </w:pPr>
      <w:r w:rsidRPr="003703A5">
        <w:rPr>
          <w:rFonts w:cs="Arial"/>
          <w:sz w:val="24"/>
          <w:szCs w:val="24"/>
        </w:rPr>
        <w:t>paie l’acompte à la PFMD représentant le montant dû à la réservation, somme correspondant au taux de commission de la PFMD ;</w:t>
      </w:r>
    </w:p>
    <w:p w14:paraId="5978C4FE" w14:textId="77777777" w:rsidR="00CF10A2" w:rsidRPr="003703A5" w:rsidRDefault="00CF10A2" w:rsidP="00CF10A2">
      <w:pPr>
        <w:numPr>
          <w:ilvl w:val="0"/>
          <w:numId w:val="1"/>
        </w:numPr>
        <w:tabs>
          <w:tab w:val="left" w:pos="851"/>
        </w:tabs>
        <w:spacing w:after="0" w:line="276" w:lineRule="auto"/>
        <w:ind w:left="1418"/>
        <w:jc w:val="both"/>
        <w:rPr>
          <w:rFonts w:cs="Arial"/>
          <w:sz w:val="24"/>
          <w:szCs w:val="24"/>
        </w:rPr>
      </w:pPr>
      <w:r w:rsidRPr="003703A5">
        <w:rPr>
          <w:rFonts w:cs="Arial"/>
          <w:sz w:val="24"/>
          <w:szCs w:val="24"/>
        </w:rPr>
        <w:t>reçoit un récépissé de la prise en compte de la réservation du déménagement si l’accord entre l’administration et la PFMD prévoit une facturation unique en fin de prestation (suppression de l’étape « acompte »).</w:t>
      </w:r>
    </w:p>
    <w:p w14:paraId="092A2F80"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La PFMD envoie un récépissé à l’administré pour prise en compte de son déménagement et la validation des conditions d’exécution ;</w:t>
      </w:r>
    </w:p>
    <w:p w14:paraId="326CF234"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L’administré obtient du déménageur, après exécution, les lettres de voiture chargement et déchargement ;</w:t>
      </w:r>
    </w:p>
    <w:p w14:paraId="18949148"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lastRenderedPageBreak/>
        <w:t>La PFMD contrôle les factures après réalisation de la prestation en s’appuyant sur les devis et sur les renseignements indiqués par le client sur les lettres de voiture. En cas de défaut de prestation, elle procède aux modifications de la facture.</w:t>
      </w:r>
    </w:p>
    <w:p w14:paraId="16962936"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La PFMD se charge de mettre en ligne dans un délai de 5 jours, après l’exécution complète du déménagement, une facture pro-forma de la prestation complète et la/les lettres de voiture en version numérisée ;</w:t>
      </w:r>
    </w:p>
    <w:p w14:paraId="19B7BCFC" w14:textId="3D741163"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 xml:space="preserve">Après analyse </w:t>
      </w:r>
      <w:r w:rsidR="001D7F05" w:rsidRPr="003703A5">
        <w:rPr>
          <w:rFonts w:cs="Arial"/>
          <w:sz w:val="24"/>
          <w:szCs w:val="24"/>
        </w:rPr>
        <w:t>la cellule PFMD (rattachée à la SDAF)</w:t>
      </w:r>
      <w:r w:rsidRPr="003703A5">
        <w:rPr>
          <w:rFonts w:cs="Arial"/>
          <w:sz w:val="24"/>
          <w:szCs w:val="24"/>
        </w:rPr>
        <w:t>, l’administration rend compte à la PFMD de la prise en compte totale ou partielle de la prestation et donne l’accord formel à la PFMD de transmission de la ou des factures ;</w:t>
      </w:r>
    </w:p>
    <w:p w14:paraId="38D9C426"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La PFMD dépose, sur l’espace client de l’administré, la facture éventuelle concernant le montant du reste dû par l’administré en cas de dépassement de plafond (la facture à payer par l’administration sera transmise par chorus pro conformément au CCAP) ;</w:t>
      </w:r>
    </w:p>
    <w:p w14:paraId="1546ACEA"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L’administration se charge du paiement de la facture concernant la prise en charge directe à la PFMD en l’absence de litiges ou de leur levée ;</w:t>
      </w:r>
    </w:p>
    <w:p w14:paraId="53644EF2" w14:textId="77777777" w:rsidR="00CF10A2" w:rsidRPr="003703A5" w:rsidRDefault="00CF10A2" w:rsidP="00CF10A2">
      <w:pPr>
        <w:numPr>
          <w:ilvl w:val="0"/>
          <w:numId w:val="2"/>
        </w:numPr>
        <w:tabs>
          <w:tab w:val="left" w:pos="851"/>
        </w:tabs>
        <w:spacing w:after="0" w:line="276" w:lineRule="auto"/>
        <w:ind w:left="851"/>
        <w:jc w:val="both"/>
        <w:rPr>
          <w:rFonts w:cs="Arial"/>
          <w:sz w:val="24"/>
          <w:szCs w:val="24"/>
        </w:rPr>
      </w:pPr>
      <w:r w:rsidRPr="003703A5">
        <w:rPr>
          <w:rFonts w:cs="Arial"/>
          <w:sz w:val="24"/>
          <w:szCs w:val="24"/>
        </w:rPr>
        <w:t>Dans le cas d’une prise en charge partielle, l’administré se charge du paiement de la facture représentant le reste dû à la PFMD en l’absence de litiges ou de leur levée. </w:t>
      </w:r>
    </w:p>
    <w:p w14:paraId="4A356DC2" w14:textId="77777777" w:rsidR="00CF10A2" w:rsidRPr="003703A5" w:rsidRDefault="00CF10A2" w:rsidP="00CF10A2">
      <w:pPr>
        <w:spacing w:after="0"/>
        <w:ind w:left="360"/>
        <w:jc w:val="both"/>
        <w:rPr>
          <w:rFonts w:cs="Arial"/>
          <w:sz w:val="24"/>
          <w:szCs w:val="24"/>
        </w:rPr>
      </w:pPr>
    </w:p>
    <w:p w14:paraId="7EC08F21" w14:textId="77777777" w:rsidR="00CF10A2" w:rsidRPr="003703A5" w:rsidRDefault="00CF10A2" w:rsidP="00CF10A2">
      <w:pPr>
        <w:tabs>
          <w:tab w:val="left" w:pos="851"/>
        </w:tabs>
        <w:spacing w:after="0"/>
        <w:jc w:val="both"/>
        <w:rPr>
          <w:rFonts w:cs="Arial"/>
          <w:sz w:val="24"/>
          <w:szCs w:val="24"/>
        </w:rPr>
      </w:pPr>
      <w:r w:rsidRPr="003703A5">
        <w:rPr>
          <w:rFonts w:cs="Arial"/>
          <w:sz w:val="24"/>
          <w:szCs w:val="24"/>
        </w:rPr>
        <w:t>Dans le cas d’une prise en charge directe (PCD), l’administration paiera pour le compte de l’administré.</w:t>
      </w:r>
    </w:p>
    <w:p w14:paraId="3C3FD528" w14:textId="0A17FC35" w:rsidR="00CF10A2" w:rsidRPr="003C2253" w:rsidRDefault="00250C11" w:rsidP="003C2253">
      <w:pPr>
        <w:tabs>
          <w:tab w:val="left" w:pos="851"/>
        </w:tabs>
        <w:spacing w:after="0"/>
        <w:jc w:val="both"/>
        <w:rPr>
          <w:rFonts w:cs="Arial"/>
          <w:sz w:val="24"/>
          <w:szCs w:val="24"/>
        </w:rPr>
      </w:pPr>
      <w:r>
        <w:rPr>
          <w:rFonts w:cs="Arial"/>
          <w:sz w:val="24"/>
          <w:szCs w:val="24"/>
        </w:rPr>
        <w:t>L</w:t>
      </w:r>
      <w:r w:rsidR="001D7F05" w:rsidRPr="003703A5">
        <w:rPr>
          <w:rFonts w:cs="Arial"/>
          <w:sz w:val="24"/>
          <w:szCs w:val="24"/>
        </w:rPr>
        <w:t>a c</w:t>
      </w:r>
      <w:r w:rsidR="00723D54">
        <w:rPr>
          <w:rFonts w:cs="Arial"/>
          <w:sz w:val="24"/>
          <w:szCs w:val="24"/>
        </w:rPr>
        <w:t xml:space="preserve">ellule </w:t>
      </w:r>
      <w:r w:rsidR="001D7F05" w:rsidRPr="003703A5">
        <w:rPr>
          <w:rFonts w:cs="Arial"/>
          <w:sz w:val="24"/>
          <w:szCs w:val="24"/>
        </w:rPr>
        <w:t xml:space="preserve">PFMD (rattachée à la SDAF) </w:t>
      </w:r>
      <w:bookmarkStart w:id="0" w:name="_GoBack"/>
      <w:bookmarkEnd w:id="0"/>
      <w:r w:rsidR="00CF10A2" w:rsidRPr="003703A5">
        <w:rPr>
          <w:rFonts w:cs="Arial"/>
          <w:sz w:val="24"/>
          <w:szCs w:val="24"/>
        </w:rPr>
        <w:t>transmettra à la PFMD le nom des administrés n’ayant pas respecté ces engagements afin que la PFMD facture l’ensemble des prestations à l’administré qui sera le débiteur. Ces dossiers basculeront sur une indemnisation classique entre l’administration et l’administré.</w:t>
      </w:r>
    </w:p>
    <w:sectPr w:rsidR="00CF10A2" w:rsidRPr="003C22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52E0B"/>
    <w:multiLevelType w:val="hybridMultilevel"/>
    <w:tmpl w:val="0068FB14"/>
    <w:lvl w:ilvl="0" w:tplc="AC0E1320">
      <w:start w:val="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D510694"/>
    <w:multiLevelType w:val="hybridMultilevel"/>
    <w:tmpl w:val="3720166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BAF"/>
    <w:rsid w:val="00032C8D"/>
    <w:rsid w:val="000E5999"/>
    <w:rsid w:val="001D7F05"/>
    <w:rsid w:val="00250C11"/>
    <w:rsid w:val="002A5268"/>
    <w:rsid w:val="003703A5"/>
    <w:rsid w:val="003C2253"/>
    <w:rsid w:val="004D5598"/>
    <w:rsid w:val="00723D54"/>
    <w:rsid w:val="009D0C52"/>
    <w:rsid w:val="00A24CD1"/>
    <w:rsid w:val="00CF10A2"/>
    <w:rsid w:val="00DD0342"/>
    <w:rsid w:val="00DF2BAF"/>
    <w:rsid w:val="00E0553C"/>
    <w:rsid w:val="00E7487C"/>
    <w:rsid w:val="00EA5548"/>
    <w:rsid w:val="00F348F8"/>
    <w:rsid w:val="00FB00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42D88"/>
  <w15:chartTrackingRefBased/>
  <w15:docId w15:val="{9B08DB0A-1EAE-4670-885B-832D14CF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D034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0342"/>
    <w:rPr>
      <w:rFonts w:ascii="Segoe UI" w:hAnsi="Segoe UI" w:cs="Segoe UI"/>
      <w:sz w:val="18"/>
      <w:szCs w:val="18"/>
    </w:rPr>
  </w:style>
  <w:style w:type="character" w:styleId="Marquedecommentaire">
    <w:name w:val="annotation reference"/>
    <w:basedOn w:val="Policepardfaut"/>
    <w:uiPriority w:val="99"/>
    <w:semiHidden/>
    <w:unhideWhenUsed/>
    <w:rsid w:val="00250C11"/>
    <w:rPr>
      <w:sz w:val="16"/>
      <w:szCs w:val="16"/>
    </w:rPr>
  </w:style>
  <w:style w:type="paragraph" w:styleId="Commentaire">
    <w:name w:val="annotation text"/>
    <w:basedOn w:val="Normal"/>
    <w:link w:val="CommentaireCar"/>
    <w:uiPriority w:val="99"/>
    <w:semiHidden/>
    <w:unhideWhenUsed/>
    <w:rsid w:val="00250C11"/>
    <w:pPr>
      <w:spacing w:line="240" w:lineRule="auto"/>
    </w:pPr>
    <w:rPr>
      <w:sz w:val="20"/>
      <w:szCs w:val="20"/>
    </w:rPr>
  </w:style>
  <w:style w:type="character" w:customStyle="1" w:styleId="CommentaireCar">
    <w:name w:val="Commentaire Car"/>
    <w:basedOn w:val="Policepardfaut"/>
    <w:link w:val="Commentaire"/>
    <w:uiPriority w:val="99"/>
    <w:semiHidden/>
    <w:rsid w:val="00250C11"/>
    <w:rPr>
      <w:sz w:val="20"/>
      <w:szCs w:val="20"/>
    </w:rPr>
  </w:style>
  <w:style w:type="paragraph" w:styleId="Objetducommentaire">
    <w:name w:val="annotation subject"/>
    <w:basedOn w:val="Commentaire"/>
    <w:next w:val="Commentaire"/>
    <w:link w:val="ObjetducommentaireCar"/>
    <w:uiPriority w:val="99"/>
    <w:semiHidden/>
    <w:unhideWhenUsed/>
    <w:rsid w:val="00250C11"/>
    <w:rPr>
      <w:b/>
      <w:bCs/>
    </w:rPr>
  </w:style>
  <w:style w:type="character" w:customStyle="1" w:styleId="ObjetducommentaireCar">
    <w:name w:val="Objet du commentaire Car"/>
    <w:basedOn w:val="CommentaireCar"/>
    <w:link w:val="Objetducommentaire"/>
    <w:uiPriority w:val="99"/>
    <w:semiHidden/>
    <w:rsid w:val="00250C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598</Words>
  <Characters>3290</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BENTZ Nadine ATTACHE ADMI</dc:creator>
  <cp:keywords/>
  <dc:description/>
  <cp:lastModifiedBy>valentin.loliaux</cp:lastModifiedBy>
  <cp:revision>11</cp:revision>
  <cp:lastPrinted>2021-11-03T13:23:00Z</cp:lastPrinted>
  <dcterms:created xsi:type="dcterms:W3CDTF">2025-09-26T09:34:00Z</dcterms:created>
  <dcterms:modified xsi:type="dcterms:W3CDTF">2026-02-05T08:00:00Z</dcterms:modified>
</cp:coreProperties>
</file>